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3FC79" w14:textId="77777777" w:rsidR="007F7A3D" w:rsidRDefault="00911273">
      <w:pPr>
        <w:pBdr>
          <w:top w:val="nil"/>
          <w:left w:val="nil"/>
          <w:bottom w:val="nil"/>
          <w:right w:val="nil"/>
          <w:between w:val="nil"/>
        </w:pBdr>
        <w:spacing w:before="240" w:after="120"/>
        <w:ind w:left="0" w:hanging="567"/>
        <w:rPr>
          <w:b/>
          <w:color w:val="000000"/>
          <w:sz w:val="36"/>
          <w:szCs w:val="36"/>
        </w:rPr>
      </w:pPr>
      <w:r>
        <w:rPr>
          <w:b/>
          <w:color w:val="000000"/>
          <w:sz w:val="36"/>
          <w:szCs w:val="36"/>
        </w:rPr>
        <w:t>Call-Off Schedule 9 (Security)</w:t>
      </w:r>
    </w:p>
    <w:p w14:paraId="0523FCC0" w14:textId="77777777" w:rsidR="007F7A3D" w:rsidRDefault="00911273">
      <w:pPr>
        <w:pBdr>
          <w:top w:val="nil"/>
          <w:left w:val="nil"/>
          <w:bottom w:val="nil"/>
          <w:right w:val="nil"/>
          <w:between w:val="nil"/>
        </w:pBdr>
        <w:tabs>
          <w:tab w:val="left" w:pos="0"/>
        </w:tabs>
        <w:spacing w:before="240"/>
        <w:ind w:left="360" w:hanging="360"/>
        <w:jc w:val="left"/>
        <w:rPr>
          <w:b/>
          <w:color w:val="000000"/>
          <w:sz w:val="36"/>
          <w:szCs w:val="36"/>
        </w:rPr>
      </w:pPr>
      <w:bookmarkStart w:id="0" w:name="bookmark=id.30j0zll" w:colFirst="0" w:colLast="0"/>
      <w:bookmarkStart w:id="1" w:name="_heading=h.gjdgxs" w:colFirst="0" w:colLast="0"/>
      <w:bookmarkEnd w:id="0"/>
      <w:bookmarkEnd w:id="1"/>
      <w:r>
        <w:rPr>
          <w:b/>
          <w:color w:val="000000"/>
          <w:sz w:val="36"/>
          <w:szCs w:val="36"/>
        </w:rPr>
        <w:t>Part B: Long Form Security Requirements (Applicable to lots 1b, 1c, 2b, 2c,3b, 3c)</w:t>
      </w:r>
    </w:p>
    <w:p w14:paraId="0523FCC2" w14:textId="77777777" w:rsidR="007F7A3D" w:rsidRDefault="00911273">
      <w:pPr>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Definitions </w:t>
      </w:r>
    </w:p>
    <w:p w14:paraId="0523FCC3"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8"/>
        <w:tblW w:w="9782" w:type="dxa"/>
        <w:tblInd w:w="-431"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836"/>
        <w:gridCol w:w="6946"/>
      </w:tblGrid>
      <w:tr w:rsidR="007F7A3D" w14:paraId="0523FCC9" w14:textId="77777777" w:rsidTr="00C14471">
        <w:tc>
          <w:tcPr>
            <w:tcW w:w="2836" w:type="dxa"/>
            <w:tcBorders>
              <w:top w:val="single" w:sz="4" w:space="0" w:color="000000"/>
              <w:left w:val="single" w:sz="4" w:space="0" w:color="000000"/>
              <w:bottom w:val="single" w:sz="4" w:space="0" w:color="000000"/>
              <w:right w:val="single" w:sz="4" w:space="0" w:color="000000"/>
            </w:tcBorders>
          </w:tcPr>
          <w:p w14:paraId="0523FCC4"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"Breach of Security"</w:t>
            </w:r>
          </w:p>
        </w:tc>
        <w:tc>
          <w:tcPr>
            <w:tcW w:w="6946" w:type="dxa"/>
            <w:tcBorders>
              <w:top w:val="single" w:sz="4" w:space="0" w:color="000000"/>
              <w:left w:val="single" w:sz="4" w:space="0" w:color="000000"/>
              <w:bottom w:val="single" w:sz="4" w:space="0" w:color="000000"/>
              <w:right w:val="single" w:sz="4" w:space="0" w:color="000000"/>
            </w:tcBorders>
          </w:tcPr>
          <w:p w14:paraId="0523FCC5"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means the occurrence of:</w:t>
            </w:r>
          </w:p>
          <w:p w14:paraId="0523FCC6"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523FCC7"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523FCC8"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 d;</w:t>
            </w:r>
          </w:p>
        </w:tc>
      </w:tr>
      <w:tr w:rsidR="007F7A3D" w14:paraId="0523FCCC" w14:textId="77777777" w:rsidTr="00C14471">
        <w:tc>
          <w:tcPr>
            <w:tcW w:w="2836" w:type="dxa"/>
            <w:tcBorders>
              <w:top w:val="single" w:sz="4" w:space="0" w:color="000000"/>
              <w:left w:val="single" w:sz="4" w:space="0" w:color="000000"/>
              <w:bottom w:val="single" w:sz="4" w:space="0" w:color="000000"/>
              <w:right w:val="single" w:sz="4" w:space="0" w:color="000000"/>
            </w:tcBorders>
          </w:tcPr>
          <w:p w14:paraId="0523FCCA"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"ISMS"</w:t>
            </w:r>
          </w:p>
        </w:tc>
        <w:tc>
          <w:tcPr>
            <w:tcW w:w="6946" w:type="dxa"/>
            <w:tcBorders>
              <w:top w:val="single" w:sz="4" w:space="0" w:color="000000"/>
              <w:left w:val="single" w:sz="4" w:space="0" w:color="000000"/>
              <w:bottom w:val="single" w:sz="4" w:space="0" w:color="000000"/>
              <w:right w:val="single" w:sz="4" w:space="0" w:color="000000"/>
            </w:tcBorders>
          </w:tcPr>
          <w:p w14:paraId="0523FCCB"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the information security management system and process developed by the Supplier in accordance with Paragraph 3 (ISMS) as updated from time to time in accordance with this Schedule; and</w:t>
            </w:r>
          </w:p>
        </w:tc>
      </w:tr>
      <w:tr w:rsidR="007F7A3D" w14:paraId="0523FCCF" w14:textId="77777777" w:rsidTr="00C14471">
        <w:tc>
          <w:tcPr>
            <w:tcW w:w="2836" w:type="dxa"/>
            <w:tcBorders>
              <w:top w:val="single" w:sz="4" w:space="0" w:color="000000"/>
              <w:left w:val="single" w:sz="4" w:space="0" w:color="000000"/>
              <w:bottom w:val="single" w:sz="4" w:space="0" w:color="000000"/>
              <w:right w:val="single" w:sz="4" w:space="0" w:color="000000"/>
            </w:tcBorders>
          </w:tcPr>
          <w:p w14:paraId="0523FCCD"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"Security Tests"</w:t>
            </w:r>
          </w:p>
        </w:tc>
        <w:tc>
          <w:tcPr>
            <w:tcW w:w="6946" w:type="dxa"/>
            <w:tcBorders>
              <w:top w:val="single" w:sz="4" w:space="0" w:color="000000"/>
              <w:left w:val="single" w:sz="4" w:space="0" w:color="000000"/>
              <w:bottom w:val="single" w:sz="4" w:space="0" w:color="000000"/>
              <w:right w:val="single" w:sz="4" w:space="0" w:color="000000"/>
            </w:tcBorders>
          </w:tcPr>
          <w:p w14:paraId="0523FCCE"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tests to validate the ISMS and security of all relevant processes, systems, incident response plans, patches to vulnerabilities and mitigations to Breaches of Security.</w:t>
            </w:r>
          </w:p>
        </w:tc>
      </w:tr>
    </w:tbl>
    <w:p w14:paraId="0523FCD0"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b/>
          <w:color w:val="000000"/>
          <w:sz w:val="24"/>
          <w:szCs w:val="24"/>
        </w:rPr>
        <w:t xml:space="preserve">Security Requirements </w:t>
      </w:r>
    </w:p>
    <w:p w14:paraId="0523FCD1"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523FCD2"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523FCD3"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7B0D5100" w14:textId="77777777" w:rsidR="007B2AB2" w:rsidRPr="007B2AB2" w:rsidRDefault="007B2AB2" w:rsidP="007B2AB2">
      <w:pPr>
        <w:numPr>
          <w:ilvl w:val="2"/>
          <w:numId w:val="4"/>
        </w:numPr>
        <w:pBdr>
          <w:top w:val="nil"/>
          <w:left w:val="nil"/>
          <w:bottom w:val="nil"/>
          <w:right w:val="nil"/>
          <w:between w:val="nil"/>
        </w:pBdr>
        <w:tabs>
          <w:tab w:val="left" w:pos="1418"/>
          <w:tab w:val="left" w:pos="2127"/>
        </w:tabs>
        <w:spacing w:before="120" w:after="120"/>
        <w:ind w:firstLine="131"/>
        <w:jc w:val="left"/>
        <w:rPr>
          <w:color w:val="000000"/>
          <w:sz w:val="24"/>
          <w:szCs w:val="24"/>
        </w:rPr>
      </w:pPr>
      <w:bookmarkStart w:id="3" w:name="_heading=h.2xcytpi" w:colFirst="0" w:colLast="0"/>
      <w:bookmarkStart w:id="4" w:name="_heading=h.1ci93xb" w:colFirst="0" w:colLast="0"/>
      <w:bookmarkEnd w:id="3"/>
      <w:bookmarkEnd w:id="4"/>
      <w:r w:rsidRPr="007B2AB2">
        <w:rPr>
          <w:b/>
          <w:color w:val="000000"/>
          <w:sz w:val="24"/>
          <w:szCs w:val="24"/>
        </w:rPr>
        <w:t>REDACTED TEXT under FOIA Section 40, Personal Information</w:t>
      </w:r>
      <w:r w:rsidRPr="007B2AB2">
        <w:rPr>
          <w:b/>
          <w:color w:val="000000"/>
          <w:sz w:val="24"/>
          <w:szCs w:val="24"/>
        </w:rPr>
        <w:t xml:space="preserve"> </w:t>
      </w:r>
    </w:p>
    <w:p w14:paraId="0523FCD5" w14:textId="5DE6447A" w:rsidR="007F7A3D" w:rsidRDefault="007B2AB2" w:rsidP="007B2AB2">
      <w:pPr>
        <w:numPr>
          <w:ilvl w:val="2"/>
          <w:numId w:val="4"/>
        </w:numPr>
        <w:pBdr>
          <w:top w:val="nil"/>
          <w:left w:val="nil"/>
          <w:bottom w:val="nil"/>
          <w:right w:val="nil"/>
          <w:between w:val="nil"/>
        </w:pBdr>
        <w:tabs>
          <w:tab w:val="left" w:pos="1418"/>
          <w:tab w:val="left" w:pos="2127"/>
        </w:tabs>
        <w:spacing w:before="120" w:after="120"/>
        <w:ind w:firstLine="131"/>
        <w:jc w:val="left"/>
        <w:rPr>
          <w:color w:val="000000"/>
          <w:sz w:val="24"/>
          <w:szCs w:val="24"/>
        </w:rPr>
      </w:pPr>
      <w:r w:rsidRPr="007B2AB2">
        <w:rPr>
          <w:b/>
          <w:color w:val="000000"/>
          <w:sz w:val="24"/>
          <w:szCs w:val="24"/>
        </w:rPr>
        <w:t>REDACTED TEXT under FOIA Section 40, Personal Information</w:t>
      </w:r>
      <w:r w:rsidRPr="007B2AB2">
        <w:rPr>
          <w:b/>
          <w:color w:val="000000"/>
          <w:sz w:val="24"/>
          <w:szCs w:val="24"/>
        </w:rPr>
        <w:t xml:space="preserve"> </w:t>
      </w:r>
    </w:p>
    <w:p w14:paraId="0523FCD6"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shall clearly articulate its high-level security requirements so that the Supplier can ensure that the ISMS, security related activities and any mitigations are driven by these fundamental needs.</w:t>
      </w:r>
    </w:p>
    <w:p w14:paraId="0523FCD7"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523FCD8"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The Supplier shall use as a minimum Good Industry Practice in the </w:t>
      </w:r>
      <w:proofErr w:type="gramStart"/>
      <w:r>
        <w:rPr>
          <w:color w:val="000000"/>
          <w:sz w:val="24"/>
          <w:szCs w:val="24"/>
        </w:rPr>
        <w:t>day to day</w:t>
      </w:r>
      <w:proofErr w:type="gramEnd"/>
      <w:r>
        <w:rPr>
          <w:color w:val="000000"/>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523FCD9"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523FCDA"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523FCDB"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b/>
          <w:color w:val="000000"/>
          <w:sz w:val="24"/>
          <w:szCs w:val="24"/>
        </w:rPr>
        <w:t>nformation Security Management System (ISMS)</w:t>
      </w:r>
    </w:p>
    <w:p w14:paraId="0523FCDC"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523FCDD"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523FCDE"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7" w:name="_heading=h.nmf14n" w:colFirst="0" w:colLast="0"/>
      <w:bookmarkEnd w:id="7"/>
      <w:r>
        <w:rPr>
          <w:color w:val="000000"/>
          <w:sz w:val="24"/>
          <w:szCs w:val="24"/>
        </w:rPr>
        <w:t>The Buyer acknowledges that;</w:t>
      </w:r>
    </w:p>
    <w:p w14:paraId="0523FCDF"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523FCE0"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0523FCE1"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8" w:name="_heading=h.qsh70q" w:colFirst="0" w:colLast="0"/>
      <w:bookmarkEnd w:id="8"/>
      <w:r>
        <w:rPr>
          <w:color w:val="000000"/>
          <w:sz w:val="24"/>
          <w:szCs w:val="24"/>
        </w:rPr>
        <w:lastRenderedPageBreak/>
        <w:t>The ISMS shall:</w:t>
      </w:r>
    </w:p>
    <w:p w14:paraId="0523FCE2"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523FCE3"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meet the relevant standards in ISO/IEC 27001 and ISO/IEC27002 in accordance with Paragraph 7;</w:t>
      </w:r>
    </w:p>
    <w:p w14:paraId="0523FCE4"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at all times provide a level of security which:</w:t>
      </w:r>
    </w:p>
    <w:p w14:paraId="0523FCE5"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is in accordance with the Law and this Contract;</w:t>
      </w:r>
    </w:p>
    <w:p w14:paraId="0523FCE6"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the Baseline Security Requirements;</w:t>
      </w:r>
    </w:p>
    <w:p w14:paraId="0523FCE7"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as a minimum demonstrates Good Industry Practice;</w:t>
      </w:r>
    </w:p>
    <w:p w14:paraId="0523FCE8"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where specified by a Buyer that has undertaken a Further Competition - complies with the Security Policy and the ICT Policy;</w:t>
      </w:r>
    </w:p>
    <w:p w14:paraId="0523FCE9"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at least the minimum set of security measures and standards as determined by the Security Policy Framework (Tiers 1-4</w:t>
      </w:r>
      <w:proofErr w:type="gramStart"/>
      <w:r>
        <w:rPr>
          <w:color w:val="000000"/>
          <w:sz w:val="24"/>
          <w:szCs w:val="24"/>
        </w:rPr>
        <w:t>)  (</w:t>
      </w:r>
      <w:proofErr w:type="gramEnd"/>
      <w:r w:rsidR="009365CE">
        <w:fldChar w:fldCharType="begin"/>
      </w:r>
      <w:r w:rsidR="009365CE">
        <w:instrText xml:space="preserve"> HYPERLINK "https://www.gov.uk/government/publications/security-policy-framework/hmg-security-policy-framework" \h </w:instrText>
      </w:r>
      <w:r w:rsidR="009365CE">
        <w:fldChar w:fldCharType="separate"/>
      </w:r>
      <w:r>
        <w:rPr>
          <w:color w:val="3366FF"/>
          <w:sz w:val="24"/>
          <w:szCs w:val="24"/>
          <w:u w:val="single"/>
        </w:rPr>
        <w:t>https://www.gov.uk/government/publications/security-policy-framework/hmg-security-policy-framework</w:t>
      </w:r>
      <w:r w:rsidR="009365CE">
        <w:rPr>
          <w:color w:val="3366FF"/>
          <w:sz w:val="24"/>
          <w:szCs w:val="24"/>
          <w:u w:val="single"/>
        </w:rPr>
        <w:fldChar w:fldCharType="end"/>
      </w:r>
      <w:r>
        <w:rPr>
          <w:color w:val="3366FF"/>
          <w:sz w:val="24"/>
          <w:szCs w:val="24"/>
        </w:rPr>
        <w:t>)</w:t>
      </w:r>
    </w:p>
    <w:p w14:paraId="0523FCEA"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takes account of guidance issued by the Centre for Protection of National Infrastructure (</w:t>
      </w:r>
      <w:hyperlink r:id="rId11">
        <w:r>
          <w:rPr>
            <w:color w:val="0000FF"/>
            <w:sz w:val="24"/>
            <w:szCs w:val="24"/>
            <w:u w:val="single"/>
          </w:rPr>
          <w:t>https://www.cpni.gov.uk</w:t>
        </w:r>
      </w:hyperlink>
      <w:r>
        <w:rPr>
          <w:color w:val="000000"/>
          <w:sz w:val="24"/>
          <w:szCs w:val="24"/>
        </w:rPr>
        <w:t>)</w:t>
      </w:r>
    </w:p>
    <w:p w14:paraId="0523FCEB"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HMG Information Assurance Maturity Model and Assurance Framework (</w:t>
      </w:r>
      <w:hyperlink r:id="rId12">
        <w:r>
          <w:rPr>
            <w:color w:val="0000FF"/>
            <w:sz w:val="24"/>
            <w:szCs w:val="24"/>
            <w:u w:val="single"/>
          </w:rPr>
          <w:t>https://www.ncsc.gov.uk/articles/hmg-ia-maturity-model-iamm</w:t>
        </w:r>
      </w:hyperlink>
      <w:r>
        <w:rPr>
          <w:color w:val="000000"/>
          <w:sz w:val="24"/>
          <w:szCs w:val="24"/>
        </w:rPr>
        <w:t>)</w:t>
      </w:r>
    </w:p>
    <w:p w14:paraId="0523FCEC"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meets any specific security threats of immediate relevance to the ISMS, the Deliverables and/or Government Data;</w:t>
      </w:r>
    </w:p>
    <w:p w14:paraId="0523FCED"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addresses issues of incompatibility with the Supplier’s own organisational security policies; and</w:t>
      </w:r>
    </w:p>
    <w:p w14:paraId="0523FCEE"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ISO/IEC27001 and ISO/IEC27002 in accordance with Paragraph 7;</w:t>
      </w:r>
    </w:p>
    <w:p w14:paraId="0523FCEF"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document the security incident management processes and incident response plans;</w:t>
      </w:r>
    </w:p>
    <w:p w14:paraId="0523FCF0"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bookmarkStart w:id="9" w:name="_heading=h.3as4poj" w:colFirst="0" w:colLast="0"/>
      <w:bookmarkEnd w:id="9"/>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523FCF1"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523FCF2"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0523FCF3"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0" w:name="_heading=h.1pxezwc" w:colFirst="0" w:colLast="0"/>
      <w:bookmarkEnd w:id="10"/>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0523FCF4"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1" w:name="_heading=h.49x2ik5" w:colFirst="0" w:colLast="0"/>
      <w:bookmarkEnd w:id="11"/>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523FCF5"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0523FCF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Management Plan</w:t>
      </w:r>
    </w:p>
    <w:p w14:paraId="0523FCF7"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2" w:name="_heading=h.2p2csry" w:colFirst="0" w:colLast="0"/>
      <w:bookmarkEnd w:id="12"/>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0523FCF8" w14:textId="77777777" w:rsidR="007F7A3D" w:rsidRDefault="00911273">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147n2zr" w:colFirst="0" w:colLast="0"/>
      <w:bookmarkEnd w:id="13"/>
      <w:r>
        <w:rPr>
          <w:color w:val="000000"/>
          <w:sz w:val="24"/>
          <w:szCs w:val="24"/>
        </w:rPr>
        <w:t>The Security Management Plan shall:</w:t>
      </w:r>
    </w:p>
    <w:p w14:paraId="0523FCF9"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based on the initial Security Management Plan set out in Annex 2 (Security Management Plan);</w:t>
      </w:r>
    </w:p>
    <w:p w14:paraId="0523FCFA"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523FCFB"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identify the necessary delegated organisational roles defined for those responsible for ensuring this Schedule is complied with by the Supplier;</w:t>
      </w:r>
    </w:p>
    <w:p w14:paraId="0523FCFC"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523FCFD"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523FCFE"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523FCFF"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523FD00"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0523FD01"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scope of the Buyer System that is under the control of the Supplier;</w:t>
      </w:r>
    </w:p>
    <w:p w14:paraId="0523FD02"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0523FD03"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be written in plain English in language which is readily comprehensible to the staff of the Supplier and the Buyer engaged in the Deliverables </w:t>
      </w:r>
      <w:r>
        <w:rPr>
          <w:color w:val="000000"/>
          <w:sz w:val="24"/>
          <w:szCs w:val="24"/>
        </w:rPr>
        <w:lastRenderedPageBreak/>
        <w:t>and shall reference only documents which are in the possession of the Parties or whose location is otherwise specified in this Schedule.</w:t>
      </w:r>
    </w:p>
    <w:p w14:paraId="0523FD04"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4" w:name="_heading=h.3o7alnk" w:colFirst="0" w:colLast="0"/>
      <w:bookmarkEnd w:id="14"/>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0523FD05"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523FD0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Amendment of the ISMS and Security Management Plan</w:t>
      </w:r>
    </w:p>
    <w:p w14:paraId="0523FD07" w14:textId="77777777" w:rsidR="007F7A3D" w:rsidRDefault="00911273" w:rsidP="00F44C1A">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5" w:name="_heading=h.23ckvvd" w:colFirst="0" w:colLast="0"/>
      <w:bookmarkEnd w:id="15"/>
      <w:r>
        <w:rPr>
          <w:color w:val="000000"/>
          <w:sz w:val="24"/>
          <w:szCs w:val="24"/>
        </w:rPr>
        <w:t>The ISMS and Security Management Plan shall be fully reviewed and updated by the Supplier and at least annually to reflect:</w:t>
      </w:r>
    </w:p>
    <w:p w14:paraId="0523FD08"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emerging changes in Good Industry Practice;</w:t>
      </w:r>
    </w:p>
    <w:p w14:paraId="0523FD09"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change or proposed change to the Supplier System, the Deliverables and/or associated processes; </w:t>
      </w:r>
    </w:p>
    <w:p w14:paraId="0523FD0A"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new perceived or changed security threats; </w:t>
      </w:r>
    </w:p>
    <w:p w14:paraId="0523FD0B"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required in accordance with paragraph 3.4.3 d, any changes to the Security Policy;</w:t>
      </w:r>
    </w:p>
    <w:p w14:paraId="0523FD0C"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new perceived or changed security threats; and</w:t>
      </w:r>
    </w:p>
    <w:p w14:paraId="0523FD0D"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reasonable change in requirement requested by the Buyer.</w:t>
      </w:r>
    </w:p>
    <w:p w14:paraId="0523FD0E" w14:textId="77777777" w:rsidR="007F7A3D" w:rsidRDefault="00911273" w:rsidP="009E6AD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6" w:name="_heading=h.ihv636" w:colFirst="0" w:colLast="0"/>
      <w:bookmarkEnd w:id="16"/>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523FD0F"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suggested improvements to the effectiveness of the ISMS;</w:t>
      </w:r>
    </w:p>
    <w:p w14:paraId="0523FD10"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updates to the risk assessments;</w:t>
      </w:r>
    </w:p>
    <w:p w14:paraId="0523FD11"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523FD1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suggested improvements in measuring the effectiveness of controls.</w:t>
      </w:r>
    </w:p>
    <w:p w14:paraId="0523FD13"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7" w:name="_heading=h.32hioqz" w:colFirst="0" w:colLast="0"/>
      <w:bookmarkEnd w:id="17"/>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0523FD14"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8" w:name="_heading=h.1hmsyys" w:colFirst="0" w:colLast="0"/>
      <w:bookmarkEnd w:id="18"/>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523FD15"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Testing</w:t>
      </w:r>
    </w:p>
    <w:p w14:paraId="0523FD16"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9" w:name="_heading=h.41mghml" w:colFirst="0" w:colLast="0"/>
      <w:bookmarkEnd w:id="19"/>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523FD17"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0" w:name="_heading=h.2grqrue" w:colFirst="0" w:colLast="0"/>
      <w:bookmarkEnd w:id="20"/>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523FD18"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1" w:name="_heading=h.vx1227" w:colFirst="0" w:colLast="0"/>
      <w:bookmarkEnd w:id="21"/>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0523FD1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22" w:name="_heading=h.3fwokq0" w:colFirst="0" w:colLast="0"/>
      <w:bookmarkEnd w:id="22"/>
      <w:r>
        <w:rPr>
          <w:color w:val="000000"/>
          <w:sz w:val="24"/>
          <w:szCs w:val="24"/>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w:t>
      </w:r>
      <w:r>
        <w:rPr>
          <w:color w:val="000000"/>
          <w:sz w:val="24"/>
          <w:szCs w:val="24"/>
        </w:rPr>
        <w:lastRenderedPageBreak/>
        <w:t>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523FD1A"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523FD1B"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bookmarkStart w:id="23" w:name="_heading=h.1mrcu09" w:colFirst="0" w:colLast="0"/>
      <w:bookmarkEnd w:id="23"/>
      <w:r>
        <w:rPr>
          <w:b/>
          <w:color w:val="000000"/>
          <w:sz w:val="24"/>
          <w:szCs w:val="24"/>
        </w:rPr>
        <w:t xml:space="preserve">Complying with the ISMS </w:t>
      </w:r>
    </w:p>
    <w:p w14:paraId="0523FD1C"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14:paraId="0523FD1D"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4" w:name="_heading=h.1v1yuxt" w:colFirst="0" w:colLast="0"/>
      <w:bookmarkEnd w:id="24"/>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Pr>
          <w:color w:val="000000"/>
          <w:sz w:val="24"/>
          <w:szCs w:val="24"/>
        </w:rPr>
        <w:t>time</w:t>
      </w:r>
      <w:proofErr w:type="gramEnd"/>
      <w:r>
        <w:rPr>
          <w:color w:val="000000"/>
          <w:sz w:val="24"/>
          <w:szCs w:val="24"/>
        </w:rPr>
        <w:t xml:space="preserve"> then the Buyer shall have the right to obtain an independent audit against these standards in whole or in part.</w:t>
      </w:r>
    </w:p>
    <w:p w14:paraId="0523FD1E"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0523FD1F"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Breach</w:t>
      </w:r>
    </w:p>
    <w:p w14:paraId="0523FD20"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5" w:name="_heading=h.4f1mdlm" w:colFirst="0" w:colLast="0"/>
      <w:bookmarkEnd w:id="25"/>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523FD21" w14:textId="77777777" w:rsidR="007F7A3D" w:rsidRDefault="00911273" w:rsidP="00605A03">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0523FD2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immediately take all reasonable steps (which shall include any action or changes reasonably required by the Buyer) necessary to:</w:t>
      </w:r>
    </w:p>
    <w:p w14:paraId="0523FD23"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lastRenderedPageBreak/>
        <w:t xml:space="preserve">minimise the extent of actual or potential harm caused by any Breach of Security; </w:t>
      </w:r>
    </w:p>
    <w:p w14:paraId="0523FD24"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523FD25"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t xml:space="preserve">KPI     </w:t>
      </w:r>
      <w:r>
        <w:rPr>
          <w:color w:val="000000"/>
          <w:sz w:val="24"/>
          <w:szCs w:val="24"/>
        </w:rPr>
        <w:t xml:space="preserve"> Performance </w:t>
      </w:r>
      <w:r>
        <w:t xml:space="preserve">Measures   </w:t>
      </w:r>
      <w:proofErr w:type="gramStart"/>
      <w:r>
        <w:t xml:space="preserve">  </w:t>
      </w:r>
      <w:r>
        <w:rPr>
          <w:color w:val="000000"/>
          <w:sz w:val="24"/>
          <w:szCs w:val="24"/>
        </w:rPr>
        <w:t>,</w:t>
      </w:r>
      <w:proofErr w:type="gramEnd"/>
      <w:r>
        <w:rPr>
          <w:color w:val="000000"/>
          <w:sz w:val="24"/>
          <w:szCs w:val="24"/>
        </w:rPr>
        <w:t xml:space="preserve"> the Supplier shall be granted relief against any resultant under-performance for such period as the Buyer, acting reasonably, may specify by written notice to the Supplier;</w:t>
      </w:r>
    </w:p>
    <w:p w14:paraId="0523FD26"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523FD27"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0523FD28"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523FD2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523FD2A"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Vulnerabilities and fixing them</w:t>
      </w:r>
    </w:p>
    <w:p w14:paraId="0523FD2B"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Buyer and the Supplier acknowledge that from </w:t>
      </w:r>
      <w:proofErr w:type="gramStart"/>
      <w:r>
        <w:rPr>
          <w:color w:val="000000"/>
          <w:sz w:val="24"/>
          <w:szCs w:val="24"/>
        </w:rPr>
        <w:t>time to time</w:t>
      </w:r>
      <w:proofErr w:type="gramEnd"/>
      <w:r>
        <w:rPr>
          <w:color w:val="000000"/>
          <w:sz w:val="24"/>
          <w:szCs w:val="24"/>
        </w:rPr>
        <w:t xml:space="preserve"> vulnerabilities in the ICT Environment will be discovered which unless mitigated will present an unacceptable risk to the Buyer’s information.</w:t>
      </w:r>
    </w:p>
    <w:p w14:paraId="0523FD2C"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523FD2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523FD2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Microsoft’s ‘Security Bulletin Severity Rating System’ ratings ‘Critical’, ‘Important’, and the two remaining levels (‘Moderate’ and ‘Low’) respectively.</w:t>
      </w:r>
    </w:p>
    <w:p w14:paraId="0523FD2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67"/>
        <w:rPr>
          <w:color w:val="000000"/>
          <w:sz w:val="24"/>
          <w:szCs w:val="24"/>
        </w:rPr>
      </w:pPr>
      <w:bookmarkStart w:id="26" w:name="_heading=h.2u6wntf" w:colFirst="0" w:colLast="0"/>
      <w:bookmarkEnd w:id="26"/>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0523FD30"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Supplier can demonstrate that a vulnerability is not exploitable within the context of any Service (</w:t>
      </w:r>
      <w:proofErr w:type="gramStart"/>
      <w:r>
        <w:rPr>
          <w:color w:val="000000"/>
          <w:sz w:val="24"/>
          <w:szCs w:val="24"/>
        </w:rPr>
        <w:t>e.g.</w:t>
      </w:r>
      <w:proofErr w:type="gramEnd"/>
      <w:r>
        <w:rPr>
          <w:color w:val="000000"/>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523FD31"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0523FD32"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523FD33"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523FD34"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523FD35"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is agreed with the Buyer in writing. </w:t>
      </w:r>
    </w:p>
    <w:p w14:paraId="0523FD36" w14:textId="77777777" w:rsidR="007F7A3D" w:rsidRDefault="00911273" w:rsidP="00AC1F8F">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w:t>
      </w:r>
    </w:p>
    <w:p w14:paraId="0523FD37"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0523FD38"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0523FD39"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0523FD3A"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pro-actively scan the ICT Environment (to the extent that the ICT Environment is within the control of the Supplier) for vulnerable components and address discovered vulnerabilities through the processes described in the ISMS as developed under Paragraph 3.3.5;</w:t>
      </w:r>
    </w:p>
    <w:p w14:paraId="0523FD3B"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523FD3C"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523FD3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0523FD3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523FD3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0523FD40"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523FD41" w14:textId="77777777" w:rsidR="007F7A3D" w:rsidRDefault="00911273">
      <w:pPr>
        <w:pBdr>
          <w:top w:val="nil"/>
          <w:left w:val="nil"/>
          <w:bottom w:val="nil"/>
          <w:right w:val="nil"/>
          <w:between w:val="nil"/>
        </w:pBdr>
        <w:ind w:left="0"/>
        <w:jc w:val="left"/>
        <w:rPr>
          <w:b/>
          <w:color w:val="000000"/>
          <w:sz w:val="36"/>
          <w:szCs w:val="36"/>
        </w:rPr>
      </w:pPr>
      <w:bookmarkStart w:id="27" w:name="_heading=h.19c6y18" w:colFirst="0" w:colLast="0"/>
      <w:bookmarkEnd w:id="27"/>
      <w:r>
        <w:br w:type="page"/>
      </w:r>
      <w:r>
        <w:rPr>
          <w:b/>
          <w:color w:val="000000"/>
          <w:sz w:val="36"/>
          <w:szCs w:val="36"/>
        </w:rPr>
        <w:lastRenderedPageBreak/>
        <w:t>Part B – A</w:t>
      </w:r>
      <w:bookmarkStart w:id="28" w:name="bookmark=id.3tbugp1" w:colFirst="0" w:colLast="0"/>
      <w:bookmarkEnd w:id="28"/>
      <w:r>
        <w:rPr>
          <w:b/>
          <w:color w:val="000000"/>
          <w:sz w:val="36"/>
          <w:szCs w:val="36"/>
        </w:rPr>
        <w:t xml:space="preserve">nnex </w:t>
      </w:r>
      <w:bookmarkStart w:id="29" w:name="bookmark=id.46r0co2" w:colFirst="0" w:colLast="0"/>
      <w:bookmarkEnd w:id="29"/>
      <w:r>
        <w:rPr>
          <w:b/>
          <w:color w:val="000000"/>
          <w:sz w:val="36"/>
          <w:szCs w:val="36"/>
        </w:rPr>
        <w:t xml:space="preserve">1: </w:t>
      </w:r>
    </w:p>
    <w:p w14:paraId="0523FD42" w14:textId="77777777" w:rsidR="007F7A3D" w:rsidRDefault="00911273">
      <w:pPr>
        <w:pBdr>
          <w:top w:val="nil"/>
          <w:left w:val="nil"/>
          <w:bottom w:val="nil"/>
          <w:right w:val="nil"/>
          <w:between w:val="nil"/>
        </w:pBdr>
        <w:ind w:left="0"/>
        <w:jc w:val="left"/>
        <w:rPr>
          <w:b/>
          <w:color w:val="000000"/>
          <w:sz w:val="36"/>
          <w:szCs w:val="36"/>
        </w:rPr>
      </w:pPr>
      <w:r>
        <w:rPr>
          <w:b/>
          <w:color w:val="000000"/>
          <w:sz w:val="36"/>
          <w:szCs w:val="36"/>
        </w:rPr>
        <w:t>Baseline security requirements</w:t>
      </w:r>
    </w:p>
    <w:p w14:paraId="0523FD43" w14:textId="77777777" w:rsidR="007F7A3D" w:rsidRDefault="007F7A3D">
      <w:pPr>
        <w:pBdr>
          <w:top w:val="nil"/>
          <w:left w:val="nil"/>
          <w:bottom w:val="nil"/>
          <w:right w:val="nil"/>
          <w:between w:val="nil"/>
        </w:pBdr>
        <w:spacing w:after="0"/>
        <w:ind w:left="0"/>
        <w:jc w:val="left"/>
        <w:rPr>
          <w:color w:val="000000"/>
          <w:sz w:val="24"/>
          <w:szCs w:val="24"/>
        </w:rPr>
      </w:pPr>
    </w:p>
    <w:p w14:paraId="0523FD44"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Handling Classified information</w:t>
      </w:r>
    </w:p>
    <w:p w14:paraId="0523FD45"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523FD46"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End user devices</w:t>
      </w:r>
    </w:p>
    <w:p w14:paraId="0523FD47"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0523FD48"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3">
        <w:r>
          <w:rPr>
            <w:color w:val="0000FF"/>
            <w:sz w:val="24"/>
            <w:szCs w:val="24"/>
            <w:u w:val="single"/>
          </w:rPr>
          <w:t>https://www.ncsc.gov.uk/guidance/end-user-device-security</w:t>
        </w:r>
      </w:hyperlink>
      <w:r>
        <w:rPr>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w:t>
      </w:r>
      <w:proofErr w:type="gramStart"/>
      <w:r>
        <w:rPr>
          <w:color w:val="000000"/>
          <w:sz w:val="24"/>
          <w:szCs w:val="24"/>
        </w:rPr>
        <w:t>case by case</w:t>
      </w:r>
      <w:proofErr w:type="gramEnd"/>
      <w:r>
        <w:rPr>
          <w:color w:val="000000"/>
          <w:sz w:val="24"/>
          <w:szCs w:val="24"/>
        </w:rPr>
        <w:t xml:space="preserve"> basis with the Buyer.</w:t>
      </w:r>
    </w:p>
    <w:p w14:paraId="0523FD49" w14:textId="77777777" w:rsidR="007F7A3D" w:rsidRDefault="00911273">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Data Processing, Storage, Management and Destruction</w:t>
      </w:r>
    </w:p>
    <w:p w14:paraId="0523FD4A"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523FD4B"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bookmarkStart w:id="30" w:name="_heading=h.30j0zll" w:colFirst="0" w:colLast="0"/>
      <w:bookmarkEnd w:id="30"/>
      <w:r>
        <w:rPr>
          <w:color w:val="000000"/>
          <w:sz w:val="24"/>
          <w:szCs w:val="24"/>
        </w:rPr>
        <w:t>The Supplier shall agree any change in location of data storage, processing and administration with the Buyer in accordance with Clause 1</w:t>
      </w:r>
      <w:r>
        <w:rPr>
          <w:sz w:val="24"/>
          <w:szCs w:val="24"/>
        </w:rPr>
        <w:t>4 of the Core Terms</w:t>
      </w:r>
      <w:r>
        <w:rPr>
          <w:color w:val="000000"/>
          <w:sz w:val="24"/>
          <w:szCs w:val="24"/>
        </w:rPr>
        <w:t xml:space="preserve"> (Data protection).</w:t>
      </w:r>
    </w:p>
    <w:p w14:paraId="0523FD4C" w14:textId="77777777" w:rsidR="007F7A3D" w:rsidRDefault="00911273" w:rsidP="00781D42">
      <w:pPr>
        <w:keepNext/>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lastRenderedPageBreak/>
        <w:t>The Supplier shall:</w:t>
      </w:r>
    </w:p>
    <w:p w14:paraId="0523FD4D"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provide the Buyer with all Government Data on demand in an agreed open format;</w:t>
      </w:r>
    </w:p>
    <w:p w14:paraId="0523FD4E"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have documented processes to guarantee availability of Government Data in the event of the Supplier ceasing to trade;</w:t>
      </w:r>
    </w:p>
    <w:p w14:paraId="0523FD4F"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destroy all media that has held Government Data at the end of life of that media in line with Good Industry Practice; and</w:t>
      </w:r>
    </w:p>
    <w:p w14:paraId="0523FD50"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erase any or all Government Data held by the Supplier when requested to do so by the Buyer.</w:t>
      </w:r>
    </w:p>
    <w:p w14:paraId="0523FD51"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Ensuring secure communications </w:t>
      </w:r>
    </w:p>
    <w:p w14:paraId="0523FD52"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523FD53"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523FD54"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smallCaps/>
          <w:color w:val="000000"/>
          <w:sz w:val="24"/>
          <w:szCs w:val="24"/>
        </w:rPr>
      </w:pPr>
      <w:r>
        <w:rPr>
          <w:b/>
          <w:color w:val="000000"/>
          <w:sz w:val="24"/>
          <w:szCs w:val="24"/>
        </w:rPr>
        <w:t xml:space="preserve">Security by design </w:t>
      </w:r>
    </w:p>
    <w:p w14:paraId="0523FD55"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523FD56"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4">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0523FD57"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color w:val="000000"/>
          <w:sz w:val="24"/>
          <w:szCs w:val="24"/>
        </w:rPr>
      </w:pPr>
      <w:r>
        <w:rPr>
          <w:b/>
          <w:color w:val="000000"/>
          <w:sz w:val="24"/>
          <w:szCs w:val="24"/>
        </w:rPr>
        <w:t xml:space="preserve">Security of Supplier Staff </w:t>
      </w:r>
    </w:p>
    <w:p w14:paraId="0523FD58"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523FD59"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agree on a </w:t>
      </w:r>
      <w:proofErr w:type="gramStart"/>
      <w:r>
        <w:rPr>
          <w:color w:val="000000"/>
          <w:sz w:val="24"/>
          <w:szCs w:val="24"/>
        </w:rPr>
        <w:t>case by case</w:t>
      </w:r>
      <w:proofErr w:type="gramEnd"/>
      <w:r>
        <w:rPr>
          <w:color w:val="000000"/>
          <w:sz w:val="24"/>
          <w:szCs w:val="24"/>
        </w:rPr>
        <w:t xml:space="preserve"> basis Supplier Staff roles which require specific government clearances (such as ‘SC’) including system administrators with privileged access to IT systems which store or process Government Data. </w:t>
      </w:r>
    </w:p>
    <w:p w14:paraId="0523FD5A"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lastRenderedPageBreak/>
        <w:t xml:space="preserve">The Supplier shall prevent Supplier Staff who are unable to obtain the required security clearances from accessing systems which store, process, or are used to manage Government Data except </w:t>
      </w:r>
      <w:proofErr w:type="gramStart"/>
      <w:r>
        <w:rPr>
          <w:color w:val="000000"/>
          <w:sz w:val="24"/>
          <w:szCs w:val="24"/>
        </w:rPr>
        <w:t>where</w:t>
      </w:r>
      <w:proofErr w:type="gramEnd"/>
      <w:r>
        <w:rPr>
          <w:color w:val="000000"/>
          <w:sz w:val="24"/>
          <w:szCs w:val="24"/>
        </w:rPr>
        <w:t xml:space="preserve"> agreed with the Buyer in writing.</w:t>
      </w:r>
    </w:p>
    <w:p w14:paraId="0523FD5B"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523FD5C"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523FD5D"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70"/>
        <w:jc w:val="left"/>
        <w:rPr>
          <w:b/>
          <w:smallCaps/>
          <w:color w:val="000000"/>
          <w:sz w:val="24"/>
          <w:szCs w:val="24"/>
        </w:rPr>
      </w:pPr>
      <w:r>
        <w:rPr>
          <w:b/>
          <w:color w:val="000000"/>
          <w:sz w:val="24"/>
          <w:szCs w:val="24"/>
        </w:rPr>
        <w:t xml:space="preserve">Restricting and monitoring access </w:t>
      </w:r>
    </w:p>
    <w:p w14:paraId="0523FD5E" w14:textId="77777777" w:rsidR="007F7A3D" w:rsidRDefault="00911273" w:rsidP="004571F3">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523FD5F" w14:textId="77777777" w:rsidR="007F7A3D" w:rsidRDefault="00911273" w:rsidP="004571F3">
      <w:pPr>
        <w:keepNext/>
        <w:numPr>
          <w:ilvl w:val="0"/>
          <w:numId w:val="1"/>
        </w:numPr>
        <w:pBdr>
          <w:top w:val="nil"/>
          <w:left w:val="nil"/>
          <w:bottom w:val="nil"/>
          <w:right w:val="nil"/>
          <w:between w:val="nil"/>
        </w:pBdr>
        <w:tabs>
          <w:tab w:val="left" w:pos="0"/>
        </w:tabs>
        <w:spacing w:before="240"/>
        <w:ind w:left="567" w:hanging="570"/>
        <w:jc w:val="left"/>
        <w:rPr>
          <w:b/>
          <w:color w:val="000000"/>
          <w:sz w:val="24"/>
          <w:szCs w:val="24"/>
        </w:rPr>
      </w:pPr>
      <w:bookmarkStart w:id="31" w:name="_heading=h.28h4qwu" w:colFirst="0" w:colLast="0"/>
      <w:bookmarkEnd w:id="31"/>
      <w:r>
        <w:rPr>
          <w:b/>
          <w:color w:val="000000"/>
          <w:sz w:val="24"/>
          <w:szCs w:val="24"/>
        </w:rPr>
        <w:t xml:space="preserve">Audit </w:t>
      </w:r>
    </w:p>
    <w:p w14:paraId="0523FD60" w14:textId="77777777" w:rsidR="007F7A3D" w:rsidRDefault="00911273" w:rsidP="00B0033A">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523FD61"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523FD62"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523FD63" w14:textId="77777777" w:rsidR="007F7A3D"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347B347E" w14:textId="77777777" w:rsidR="00C14471"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sectPr w:rsidR="00C14471">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pPr>
      <w:r>
        <w:rPr>
          <w:color w:val="000000"/>
          <w:sz w:val="24"/>
          <w:szCs w:val="24"/>
        </w:rPr>
        <w:t>The Supplier shall retain audit records collected in compliance with this Paragraph 8 for a period of at least 6 Months.</w:t>
      </w:r>
    </w:p>
    <w:p w14:paraId="0523FD65" w14:textId="75998EE7" w:rsidR="007F7A3D" w:rsidRDefault="00911273">
      <w:pPr>
        <w:pBdr>
          <w:top w:val="nil"/>
          <w:left w:val="nil"/>
          <w:bottom w:val="nil"/>
          <w:right w:val="nil"/>
          <w:between w:val="nil"/>
        </w:pBdr>
        <w:ind w:left="0"/>
        <w:jc w:val="left"/>
        <w:rPr>
          <w:b/>
          <w:color w:val="000000"/>
          <w:sz w:val="36"/>
          <w:szCs w:val="36"/>
        </w:rPr>
      </w:pPr>
      <w:bookmarkStart w:id="33" w:name="_heading=h.3tbugp1" w:colFirst="0" w:colLast="0"/>
      <w:bookmarkEnd w:id="33"/>
      <w:r>
        <w:rPr>
          <w:b/>
          <w:color w:val="000000"/>
          <w:sz w:val="36"/>
          <w:szCs w:val="36"/>
        </w:rPr>
        <w:lastRenderedPageBreak/>
        <w:t>Part B – Annex 2 - Security Management Plan</w:t>
      </w:r>
    </w:p>
    <w:p w14:paraId="0523FD66" w14:textId="637068D9" w:rsidR="007F7A3D" w:rsidRPr="007B2AB2" w:rsidRDefault="007B2AB2">
      <w:pPr>
        <w:pBdr>
          <w:top w:val="nil"/>
          <w:left w:val="nil"/>
          <w:bottom w:val="nil"/>
          <w:right w:val="nil"/>
          <w:between w:val="nil"/>
        </w:pBdr>
        <w:spacing w:after="0"/>
        <w:ind w:left="0"/>
        <w:jc w:val="left"/>
        <w:rPr>
          <w:b/>
          <w:bCs/>
          <w:color w:val="000000"/>
          <w:sz w:val="24"/>
          <w:szCs w:val="24"/>
          <w:highlight w:val="yellow"/>
        </w:rPr>
      </w:pPr>
      <w:r w:rsidRPr="007B2AB2">
        <w:rPr>
          <w:b/>
          <w:bCs/>
          <w:color w:val="000000"/>
          <w:sz w:val="24"/>
          <w:szCs w:val="24"/>
        </w:rPr>
        <w:t>REDACTED TEXT under FOIA Section 43 Commercial Interests</w:t>
      </w:r>
    </w:p>
    <w:p w14:paraId="0523FD68" w14:textId="77777777" w:rsidR="007F7A3D" w:rsidRDefault="007F7A3D">
      <w:pPr>
        <w:pBdr>
          <w:top w:val="nil"/>
          <w:left w:val="nil"/>
          <w:bottom w:val="nil"/>
          <w:right w:val="nil"/>
          <w:between w:val="nil"/>
        </w:pBdr>
        <w:spacing w:after="0"/>
        <w:ind w:left="0"/>
        <w:jc w:val="left"/>
        <w:rPr>
          <w:color w:val="000000"/>
          <w:sz w:val="24"/>
          <w:szCs w:val="24"/>
        </w:rPr>
      </w:pPr>
    </w:p>
    <w:p w14:paraId="0523FD69" w14:textId="77777777" w:rsidR="007F7A3D" w:rsidRDefault="00911273">
      <w:pPr>
        <w:pBdr>
          <w:top w:val="nil"/>
          <w:left w:val="nil"/>
          <w:bottom w:val="nil"/>
          <w:right w:val="nil"/>
          <w:between w:val="nil"/>
        </w:pBdr>
        <w:spacing w:after="0"/>
        <w:ind w:left="0"/>
        <w:jc w:val="left"/>
        <w:rPr>
          <w:color w:val="000000"/>
          <w:sz w:val="24"/>
          <w:szCs w:val="24"/>
        </w:rPr>
      </w:pPr>
      <w:r>
        <w:t xml:space="preserve">     </w:t>
      </w:r>
    </w:p>
    <w:p w14:paraId="0523FD6A" w14:textId="04C6AD25" w:rsidR="0070497B" w:rsidRDefault="00911273">
      <w:pPr>
        <w:pBdr>
          <w:top w:val="nil"/>
          <w:left w:val="nil"/>
          <w:bottom w:val="nil"/>
          <w:right w:val="nil"/>
          <w:between w:val="nil"/>
        </w:pBdr>
        <w:spacing w:after="0"/>
        <w:ind w:left="0"/>
        <w:jc w:val="left"/>
      </w:pPr>
      <w:r>
        <w:t xml:space="preserve">     </w:t>
      </w:r>
    </w:p>
    <w:p w14:paraId="54ED1718" w14:textId="77777777" w:rsidR="0070497B" w:rsidRDefault="0070497B">
      <w:pPr>
        <w:overflowPunct/>
        <w:autoSpaceDE/>
        <w:autoSpaceDN/>
        <w:adjustRightInd/>
        <w:textAlignment w:val="auto"/>
      </w:pPr>
      <w:r>
        <w:br w:type="page"/>
      </w:r>
    </w:p>
    <w:sectPr w:rsidR="0070497B" w:rsidSect="00C14471">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49EF" w14:textId="77777777" w:rsidR="009365CE" w:rsidRDefault="009365CE">
      <w:pPr>
        <w:spacing w:after="0"/>
      </w:pPr>
      <w:r>
        <w:separator/>
      </w:r>
    </w:p>
  </w:endnote>
  <w:endnote w:type="continuationSeparator" w:id="0">
    <w:p w14:paraId="7D5E28D5" w14:textId="77777777" w:rsidR="009365CE" w:rsidRDefault="00936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0"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1" w14:textId="77777777" w:rsidR="007F7A3D" w:rsidRDefault="00911273">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0523FD72" w14:textId="77777777" w:rsidR="007F7A3D" w:rsidRDefault="009112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RM6232</w:t>
    </w:r>
  </w:p>
  <w:p w14:paraId="0523FD73" w14:textId="77777777" w:rsidR="007F7A3D" w:rsidRDefault="00911273">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1.0</w:t>
    </w:r>
  </w:p>
  <w:p w14:paraId="0523FD74" w14:textId="372825A7" w:rsidR="007F7A3D" w:rsidRDefault="00911273">
    <w:pPr>
      <w:pBdr>
        <w:top w:val="nil"/>
        <w:left w:val="nil"/>
        <w:bottom w:val="nil"/>
        <w:right w:val="nil"/>
        <w:between w:val="nil"/>
      </w:pBdr>
      <w:tabs>
        <w:tab w:val="center" w:pos="4513"/>
        <w:tab w:val="right" w:pos="9026"/>
      </w:tabs>
      <w:spacing w:after="0"/>
      <w:ind w:left="0"/>
      <w:jc w:val="left"/>
      <w:rPr>
        <w:color w:val="A6A6A6"/>
        <w:sz w:val="20"/>
        <w:szCs w:val="20"/>
      </w:rPr>
    </w:pPr>
    <w:bookmarkStart w:id="32" w:name="_heading=h.37m2jsg" w:colFirst="0" w:colLast="0"/>
    <w:bookmarkEnd w:id="32"/>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112A5F">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6" w14:textId="77777777" w:rsidR="007F7A3D" w:rsidRDefault="007F7A3D">
    <w:pPr>
      <w:tabs>
        <w:tab w:val="center" w:pos="4513"/>
        <w:tab w:val="right" w:pos="9026"/>
      </w:tabs>
      <w:spacing w:after="0"/>
      <w:ind w:left="0"/>
      <w:rPr>
        <w:color w:val="A6A6A6"/>
        <w:sz w:val="20"/>
        <w:szCs w:val="20"/>
      </w:rPr>
    </w:pPr>
  </w:p>
  <w:p w14:paraId="0523FD77"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523FD78"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523FD79"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90F4" w14:textId="77777777" w:rsidR="009365CE" w:rsidRDefault="009365CE">
      <w:pPr>
        <w:spacing w:after="0"/>
      </w:pPr>
      <w:r>
        <w:separator/>
      </w:r>
    </w:p>
  </w:footnote>
  <w:footnote w:type="continuationSeparator" w:id="0">
    <w:p w14:paraId="70F433E3" w14:textId="77777777" w:rsidR="009365CE" w:rsidRDefault="009365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B"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C" w14:textId="77777777" w:rsidR="007F7A3D" w:rsidRDefault="00911273">
    <w:pPr>
      <w:tabs>
        <w:tab w:val="center" w:pos="4513"/>
        <w:tab w:val="right" w:pos="9026"/>
      </w:tabs>
      <w:spacing w:after="0"/>
      <w:ind w:left="0"/>
      <w:rPr>
        <w:b/>
        <w:sz w:val="20"/>
        <w:szCs w:val="20"/>
      </w:rPr>
    </w:pPr>
    <w:r>
      <w:rPr>
        <w:b/>
        <w:sz w:val="20"/>
        <w:szCs w:val="20"/>
      </w:rPr>
      <w:t>Call-Off Schedule 9 (Security)</w:t>
    </w:r>
  </w:p>
  <w:p w14:paraId="0523FD6D" w14:textId="77777777" w:rsidR="007F7A3D" w:rsidRDefault="00911273">
    <w:pPr>
      <w:tabs>
        <w:tab w:val="center" w:pos="4513"/>
        <w:tab w:val="right" w:pos="9026"/>
      </w:tabs>
      <w:spacing w:after="0"/>
      <w:ind w:left="0"/>
      <w:rPr>
        <w:sz w:val="20"/>
        <w:szCs w:val="20"/>
      </w:rPr>
    </w:pPr>
    <w:r>
      <w:rPr>
        <w:sz w:val="20"/>
        <w:szCs w:val="20"/>
      </w:rPr>
      <w:t>Call-Off Ref:</w:t>
    </w:r>
  </w:p>
  <w:p w14:paraId="0523FD6E" w14:textId="77777777" w:rsidR="007F7A3D" w:rsidRDefault="00911273">
    <w:pPr>
      <w:tabs>
        <w:tab w:val="center" w:pos="4513"/>
        <w:tab w:val="right" w:pos="9026"/>
      </w:tabs>
      <w:spacing w:after="0"/>
      <w:ind w:left="0"/>
      <w:rPr>
        <w:sz w:val="20"/>
        <w:szCs w:val="20"/>
      </w:rPr>
    </w:pPr>
    <w:r>
      <w:rPr>
        <w:sz w:val="20"/>
        <w:szCs w:val="20"/>
      </w:rPr>
      <w:t>Crown Copyright 2021</w:t>
    </w:r>
  </w:p>
  <w:p w14:paraId="4CDE52AE" w14:textId="297EAEF6" w:rsidR="003A614A" w:rsidRDefault="003A614A">
    <w:pPr>
      <w:tabs>
        <w:tab w:val="center" w:pos="4513"/>
        <w:tab w:val="right" w:pos="9026"/>
      </w:tabs>
      <w:spacing w:after="0"/>
      <w:ind w:left="0"/>
      <w:rPr>
        <w:sz w:val="20"/>
        <w:szCs w:val="20"/>
      </w:rPr>
    </w:pPr>
    <w:r>
      <w:rPr>
        <w:sz w:val="20"/>
        <w:szCs w:val="20"/>
      </w:rPr>
      <w:t>OFFICIAL - SENSITIVE</w:t>
    </w:r>
  </w:p>
  <w:p w14:paraId="0523FD6F" w14:textId="77777777" w:rsidR="007F7A3D" w:rsidRDefault="007F7A3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5"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6A6"/>
    <w:multiLevelType w:val="multilevel"/>
    <w:tmpl w:val="9B2A35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C10A5B"/>
    <w:multiLevelType w:val="multilevel"/>
    <w:tmpl w:val="DB724C04"/>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 w15:restartNumberingAfterBreak="0">
    <w:nsid w:val="50982272"/>
    <w:multiLevelType w:val="multilevel"/>
    <w:tmpl w:val="6DAA859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5DE7D6C"/>
    <w:multiLevelType w:val="hybridMultilevel"/>
    <w:tmpl w:val="B4EC3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A579D7"/>
    <w:multiLevelType w:val="multilevel"/>
    <w:tmpl w:val="E622224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C1A61FF"/>
    <w:multiLevelType w:val="multilevel"/>
    <w:tmpl w:val="9D6CD24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700"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5"/>
  </w:num>
  <w:num w:numId="3">
    <w:abstractNumId w:val="0"/>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A3D"/>
    <w:rsid w:val="00112A5F"/>
    <w:rsid w:val="00225AD0"/>
    <w:rsid w:val="003A614A"/>
    <w:rsid w:val="004571F3"/>
    <w:rsid w:val="00605A03"/>
    <w:rsid w:val="0070497B"/>
    <w:rsid w:val="00781D42"/>
    <w:rsid w:val="007B2AB2"/>
    <w:rsid w:val="007F7A3D"/>
    <w:rsid w:val="00911273"/>
    <w:rsid w:val="009269DB"/>
    <w:rsid w:val="009365CE"/>
    <w:rsid w:val="009417C2"/>
    <w:rsid w:val="009C1108"/>
    <w:rsid w:val="009D0DAD"/>
    <w:rsid w:val="009D735D"/>
    <w:rsid w:val="009E6ADB"/>
    <w:rsid w:val="00A83DEB"/>
    <w:rsid w:val="00AC1F8F"/>
    <w:rsid w:val="00B0033A"/>
    <w:rsid w:val="00B45158"/>
    <w:rsid w:val="00BB2BAB"/>
    <w:rsid w:val="00C14471"/>
    <w:rsid w:val="00D3758A"/>
    <w:rsid w:val="00D93667"/>
    <w:rsid w:val="00DB4FF1"/>
    <w:rsid w:val="00E976F5"/>
    <w:rsid w:val="00F33A4D"/>
    <w:rsid w:val="00F44C1A"/>
    <w:rsid w:val="00FD6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FC78"/>
  <w15:docId w15:val="{889A405B-32DB-4BD7-8844-2DE8FE65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644"/>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527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guidance/end-user-device-securi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csc.gov.uk/articles/hmg-ia-maturity-model-iam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ni.gov.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01DiS/Vmzmeyy9o+MGsnuG8LJlA==">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</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B54D03-10E4-4424-9201-B9D3A8B28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05224-CCE0-4A22-9C03-DEBDFD454749}">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10328A3-43A3-4058-BCEC-30E71068A83A}">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5238</Words>
  <Characters>29859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Tracy Starr</cp:lastModifiedBy>
  <cp:revision>6</cp:revision>
  <dcterms:created xsi:type="dcterms:W3CDTF">2025-03-26T12:41:00Z</dcterms:created>
  <dcterms:modified xsi:type="dcterms:W3CDTF">2026-01-27T13:57:00Z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y fmtid="{D5CDD505-2E9C-101B-9397-08002B2CF9AE}" pid="4" name="HOCopyrightLevel">
    <vt:lpwstr/>
  </property>
  <property fmtid="{D5CDD505-2E9C-101B-9397-08002B2CF9AE}" pid="5" name="HOGovernmentSecurityClassification">
    <vt:lpwstr/>
  </property>
  <property fmtid="{D5CDD505-2E9C-101B-9397-08002B2CF9AE}" pid="6" name="HOBusinessUnit">
    <vt:lpwstr/>
  </property>
</Properties>
</file>